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815D" w14:textId="0A7BF4AD" w:rsidR="00F30747" w:rsidRPr="00D5411F" w:rsidRDefault="005549F7" w:rsidP="00F30747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Onside </w:t>
      </w:r>
      <w:r w:rsidR="00CB4347">
        <w:rPr>
          <w:rFonts w:ascii="Arial" w:hAnsi="Arial" w:cs="Arial"/>
          <w:b/>
          <w:sz w:val="24"/>
          <w:szCs w:val="24"/>
        </w:rPr>
        <w:t>Wellbeing Coach</w:t>
      </w:r>
    </w:p>
    <w:p w14:paraId="5590BC47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2C93D46C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3E490AE7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3340754" w14:textId="1E32B505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DB5DD0">
        <w:rPr>
          <w:rFonts w:ascii="Arial" w:hAnsi="Arial" w:cs="Arial"/>
          <w:sz w:val="24"/>
          <w:szCs w:val="24"/>
        </w:rPr>
        <w:t xml:space="preserve">Wellbeing </w:t>
      </w:r>
      <w:r w:rsidR="00913648">
        <w:rPr>
          <w:rFonts w:ascii="Arial" w:hAnsi="Arial" w:cs="Arial"/>
          <w:sz w:val="24"/>
          <w:szCs w:val="24"/>
        </w:rPr>
        <w:t>Team lead</w:t>
      </w:r>
    </w:p>
    <w:p w14:paraId="4E09D8F6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6AD53F17" w14:textId="78498D76" w:rsid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CB4347">
        <w:rPr>
          <w:rFonts w:ascii="Arial" w:hAnsi="Arial" w:cs="Arial"/>
          <w:sz w:val="24"/>
          <w:szCs w:val="24"/>
        </w:rPr>
        <w:t>N/A</w:t>
      </w:r>
    </w:p>
    <w:p w14:paraId="11E23A83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3C18E7F" w14:textId="77777777" w:rsidR="0053095D" w:rsidRDefault="00A67C23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530FC">
        <w:rPr>
          <w:rFonts w:ascii="Arial" w:hAnsi="Arial" w:cs="Arial"/>
          <w:sz w:val="24"/>
          <w:szCs w:val="24"/>
        </w:rPr>
        <w:t xml:space="preserve">Based at GP surgeries across </w:t>
      </w:r>
      <w:r w:rsidR="0053095D">
        <w:rPr>
          <w:rFonts w:ascii="Arial" w:hAnsi="Arial" w:cs="Arial"/>
          <w:sz w:val="24"/>
          <w:szCs w:val="24"/>
        </w:rPr>
        <w:t xml:space="preserve">Evesham, Broadway, Bredon and </w:t>
      </w:r>
    </w:p>
    <w:p w14:paraId="19D2562A" w14:textId="1AA9DB93" w:rsidR="005549F7" w:rsidRDefault="0053095D" w:rsidP="005549F7">
      <w:pPr>
        <w:pBdr>
          <w:right w:val="none" w:sz="0" w:space="1" w:color="000000"/>
        </w:pBd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Inkberrow</w:t>
      </w:r>
      <w:r w:rsidR="005549F7">
        <w:rPr>
          <w:rFonts w:ascii="Arial" w:hAnsi="Arial" w:cs="Arial"/>
          <w:sz w:val="24"/>
          <w:szCs w:val="24"/>
        </w:rPr>
        <w:t xml:space="preserve"> </w:t>
      </w:r>
    </w:p>
    <w:p w14:paraId="416B1EE8" w14:textId="77777777" w:rsidR="005549F7" w:rsidRPr="00A67C23" w:rsidRDefault="005549F7" w:rsidP="0053095D">
      <w:pPr>
        <w:pBdr>
          <w:right w:val="none" w:sz="0" w:space="1" w:color="000000"/>
        </w:pBdr>
        <w:ind w:left="1440" w:firstLine="720"/>
        <w:rPr>
          <w:rFonts w:ascii="Arial" w:hAnsi="Arial" w:cs="Arial"/>
          <w:b/>
          <w:sz w:val="24"/>
          <w:szCs w:val="24"/>
        </w:rPr>
      </w:pPr>
    </w:p>
    <w:p w14:paraId="191FBA5E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713D59F9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59B19DA4" w14:textId="77777777" w:rsidR="003374F9" w:rsidRPr="00D5411F" w:rsidRDefault="003374F9" w:rsidP="00F30747">
      <w:pPr>
        <w:pStyle w:val="Body"/>
        <w:rPr>
          <w:rFonts w:ascii="Arial" w:hAnsi="Arial" w:cs="Arial"/>
          <w:b/>
          <w:sz w:val="24"/>
          <w:szCs w:val="24"/>
        </w:rPr>
      </w:pPr>
    </w:p>
    <w:p w14:paraId="38462144" w14:textId="6B645A0A" w:rsidR="00304CAC" w:rsidRPr="000F40EF" w:rsidRDefault="00B569E8" w:rsidP="000F4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rial" w:eastAsia="Times New Roman" w:hAnsi="Arial" w:cs="Times New Roman"/>
          <w:noProof w:val="0"/>
          <w:sz w:val="24"/>
          <w:szCs w:val="24"/>
        </w:rPr>
      </w:pPr>
      <w:r>
        <w:rPr>
          <w:rFonts w:ascii="Arial" w:eastAsia="Times New Roman" w:hAnsi="Arial" w:cs="Times New Roman"/>
          <w:noProof w:val="0"/>
          <w:sz w:val="24"/>
          <w:szCs w:val="24"/>
        </w:rPr>
        <w:t>To</w:t>
      </w:r>
      <w:r w:rsidR="00DB40CF">
        <w:rPr>
          <w:rFonts w:ascii="Arial" w:eastAsia="Times New Roman" w:hAnsi="Arial" w:cs="Times New Roman"/>
          <w:noProof w:val="0"/>
          <w:sz w:val="24"/>
          <w:szCs w:val="24"/>
        </w:rPr>
        <w:t xml:space="preserve"> support patients facing low level mental ill health with one to one coaching sessions or group interventions that will provide them with the support and insight to improve their</w:t>
      </w:r>
      <w:r w:rsidR="0013000F">
        <w:rPr>
          <w:rFonts w:ascii="Arial" w:eastAsia="Times New Roman" w:hAnsi="Arial" w:cs="Times New Roman"/>
          <w:noProof w:val="0"/>
          <w:sz w:val="24"/>
          <w:szCs w:val="24"/>
        </w:rPr>
        <w:t xml:space="preserve"> mental wellbeing and enable them to develop improved coping skills and confidence.</w:t>
      </w:r>
      <w:r w:rsidR="00B358FB">
        <w:rPr>
          <w:rFonts w:ascii="Arial" w:eastAsia="Times New Roman" w:hAnsi="Arial" w:cs="Times New Roman"/>
          <w:noProof w:val="0"/>
          <w:sz w:val="24"/>
          <w:szCs w:val="24"/>
        </w:rPr>
        <w:t xml:space="preserve"> Using an individually </w:t>
      </w:r>
      <w:r w:rsidR="00040EAE">
        <w:rPr>
          <w:rFonts w:ascii="Arial" w:eastAsia="Times New Roman" w:hAnsi="Arial" w:cs="Times New Roman"/>
          <w:noProof w:val="0"/>
          <w:sz w:val="24"/>
          <w:szCs w:val="24"/>
        </w:rPr>
        <w:t>tailored</w:t>
      </w:r>
      <w:r w:rsidR="00B358FB">
        <w:rPr>
          <w:rFonts w:ascii="Arial" w:eastAsia="Times New Roman" w:hAnsi="Arial" w:cs="Times New Roman"/>
          <w:noProof w:val="0"/>
          <w:sz w:val="24"/>
          <w:szCs w:val="24"/>
        </w:rPr>
        <w:t xml:space="preserve"> approach drawing on a range of</w:t>
      </w:r>
      <w:r w:rsidR="00040EAE">
        <w:rPr>
          <w:rFonts w:ascii="Arial" w:eastAsia="Times New Roman" w:hAnsi="Arial" w:cs="Times New Roman"/>
          <w:noProof w:val="0"/>
          <w:sz w:val="24"/>
          <w:szCs w:val="24"/>
        </w:rPr>
        <w:t xml:space="preserve"> proven tools, Wellbeing Coaching will aim to build the awareness</w:t>
      </w:r>
      <w:r w:rsidR="002B7857">
        <w:rPr>
          <w:rFonts w:ascii="Arial" w:eastAsia="Times New Roman" w:hAnsi="Arial" w:cs="Times New Roman"/>
          <w:noProof w:val="0"/>
          <w:sz w:val="24"/>
          <w:szCs w:val="24"/>
        </w:rPr>
        <w:t xml:space="preserve"> and self-knowledge that will enable people to take greater control of their own mental health and wellbeing.</w:t>
      </w:r>
    </w:p>
    <w:p w14:paraId="7576FA34" w14:textId="77777777" w:rsidR="00F30747" w:rsidRPr="00D5411F" w:rsidRDefault="00F30747" w:rsidP="00F30747">
      <w:pPr>
        <w:pStyle w:val="Body"/>
        <w:rPr>
          <w:rFonts w:ascii="Arial" w:hAnsi="Arial" w:cs="Arial"/>
          <w:sz w:val="24"/>
          <w:szCs w:val="24"/>
        </w:rPr>
      </w:pPr>
    </w:p>
    <w:p w14:paraId="7069882F" w14:textId="77777777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6385B7A1" w14:textId="060A214B" w:rsidR="00F375BF" w:rsidRDefault="008F7134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To work closely with the Wellbeing Team and PCN to encourage referrals and a clear understanding of the Wellbeing</w:t>
      </w:r>
      <w:r w:rsidR="00250C6C">
        <w:rPr>
          <w:b w:val="0"/>
          <w:szCs w:val="24"/>
        </w:rPr>
        <w:t xml:space="preserve"> Coach role/service</w:t>
      </w:r>
    </w:p>
    <w:p w14:paraId="4DABF451" w14:textId="03DF30A4" w:rsidR="00250C6C" w:rsidRDefault="00250C6C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To provide personalised</w:t>
      </w:r>
      <w:r w:rsidR="006F4CC7">
        <w:rPr>
          <w:b w:val="0"/>
          <w:szCs w:val="24"/>
        </w:rPr>
        <w:t xml:space="preserve"> one to one support to individuals using a range of </w:t>
      </w:r>
      <w:r w:rsidR="009376A4">
        <w:rPr>
          <w:b w:val="0"/>
          <w:szCs w:val="24"/>
        </w:rPr>
        <w:t>evidence-based</w:t>
      </w:r>
      <w:r w:rsidR="006F4CC7">
        <w:rPr>
          <w:b w:val="0"/>
          <w:szCs w:val="24"/>
        </w:rPr>
        <w:t xml:space="preserve"> tools</w:t>
      </w:r>
      <w:r w:rsidR="00581F1B">
        <w:rPr>
          <w:b w:val="0"/>
          <w:szCs w:val="24"/>
        </w:rPr>
        <w:t xml:space="preserve"> to improve their mental health</w:t>
      </w:r>
    </w:p>
    <w:p w14:paraId="5AA1DED7" w14:textId="032667DD" w:rsidR="00F375BF" w:rsidRDefault="00581F1B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Help people to identify any wider issues which are impacting on their health and wellbeing, such as debt, loneliness</w:t>
      </w:r>
      <w:r w:rsidR="007716CB">
        <w:rPr>
          <w:b w:val="0"/>
          <w:szCs w:val="24"/>
        </w:rPr>
        <w:t>, diet, physical activity</w:t>
      </w:r>
      <w:r>
        <w:rPr>
          <w:b w:val="0"/>
          <w:szCs w:val="24"/>
        </w:rPr>
        <w:t xml:space="preserve"> or poor housing and make referrals</w:t>
      </w:r>
      <w:r w:rsidR="007716CB">
        <w:rPr>
          <w:b w:val="0"/>
          <w:szCs w:val="24"/>
        </w:rPr>
        <w:t xml:space="preserve"> to the Social Prescribing and Lifestyle Advice services</w:t>
      </w:r>
    </w:p>
    <w:p w14:paraId="0D97845F" w14:textId="42C0863C" w:rsidR="004665A3" w:rsidRDefault="004A6769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Provide a self-help framework</w:t>
      </w:r>
      <w:r w:rsidR="00EF041C">
        <w:rPr>
          <w:b w:val="0"/>
          <w:szCs w:val="24"/>
        </w:rPr>
        <w:t xml:space="preserve"> for individuals which is action orientated</w:t>
      </w:r>
      <w:r w:rsidR="00D47853">
        <w:rPr>
          <w:b w:val="0"/>
          <w:szCs w:val="24"/>
        </w:rPr>
        <w:t>,</w:t>
      </w:r>
      <w:r w:rsidR="00EF041C">
        <w:rPr>
          <w:b w:val="0"/>
          <w:szCs w:val="24"/>
        </w:rPr>
        <w:t xml:space="preserve"> forward focuse</w:t>
      </w:r>
      <w:r w:rsidR="00D47853">
        <w:rPr>
          <w:b w:val="0"/>
          <w:szCs w:val="24"/>
        </w:rPr>
        <w:t>d and has an emphasis</w:t>
      </w:r>
      <w:r w:rsidR="005C217B">
        <w:rPr>
          <w:b w:val="0"/>
          <w:szCs w:val="24"/>
        </w:rPr>
        <w:t xml:space="preserve"> on </w:t>
      </w:r>
      <w:r w:rsidR="00D71121">
        <w:rPr>
          <w:b w:val="0"/>
          <w:szCs w:val="24"/>
        </w:rPr>
        <w:t>psychoeducation, physical and cognitive strategies and selfcare</w:t>
      </w:r>
    </w:p>
    <w:p w14:paraId="6EEA9452" w14:textId="10074C73" w:rsidR="00797D2F" w:rsidRDefault="00797D2F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Develop and implement monthly mental wellbeing </w:t>
      </w:r>
      <w:r w:rsidR="009376A4">
        <w:rPr>
          <w:b w:val="0"/>
          <w:szCs w:val="24"/>
        </w:rPr>
        <w:t>drop-in</w:t>
      </w:r>
      <w:r>
        <w:rPr>
          <w:b w:val="0"/>
          <w:szCs w:val="24"/>
        </w:rPr>
        <w:t xml:space="preserve"> sessions for patients to find out more about the service</w:t>
      </w:r>
      <w:r w:rsidR="00792BE5">
        <w:rPr>
          <w:b w:val="0"/>
          <w:szCs w:val="24"/>
        </w:rPr>
        <w:t>, book appointments and receive signposting information</w:t>
      </w:r>
    </w:p>
    <w:p w14:paraId="58EA2447" w14:textId="3B1E298A" w:rsidR="00792BE5" w:rsidRPr="00A67C23" w:rsidRDefault="00792BE5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Carry out</w:t>
      </w:r>
      <w:r w:rsidR="006875E3">
        <w:rPr>
          <w:b w:val="0"/>
          <w:szCs w:val="24"/>
        </w:rPr>
        <w:t xml:space="preserve"> topic focused workshops such as stress resilience</w:t>
      </w:r>
    </w:p>
    <w:p w14:paraId="08BDE93C" w14:textId="02FC2AA7" w:rsidR="00A67C23" w:rsidRDefault="00A67C2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 w:rsidRPr="00A67C2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</w:t>
      </w:r>
      <w:r w:rsidR="005C1FE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manage and prioritise caseload, in accordance with needs, priorities and urgent support required by individuals</w:t>
      </w:r>
    </w:p>
    <w:p w14:paraId="1EFCFDDF" w14:textId="78A64C62" w:rsidR="007F5559" w:rsidRDefault="007F5559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Utilise 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questionnaires</w:t>
      </w:r>
      <w:r w:rsidR="001A7B9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, assessments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outcome tools to measure</w:t>
      </w:r>
      <w:r w:rsidR="001A7B9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baselines and agree </w:t>
      </w:r>
      <w:r w:rsidR="00AE4CB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individual outcomes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</w:t>
      </w:r>
      <w:r w:rsidR="00AE4CB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– ensure this information is accurately recorded</w:t>
      </w:r>
    </w:p>
    <w:p w14:paraId="78A96987" w14:textId="77777777" w:rsidR="005C1FE3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refer people back to other health professionals/agencies where appropriate</w:t>
      </w:r>
    </w:p>
    <w:p w14:paraId="55C88791" w14:textId="13441F5D" w:rsidR="005C1FE3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build effective relationships with key staff in GP practices, attending relevant meetings and becoming part of the wider network team, giving information and feedback on 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 coaching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</w:t>
      </w:r>
    </w:p>
    <w:p w14:paraId="0905B6F9" w14:textId="2459B28F" w:rsidR="003C05A0" w:rsidRDefault="003C05A0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work in partnership with other local agencies to raise awareness of </w:t>
      </w:r>
      <w:r w:rsidR="00901C59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coaching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to promote the service widely and its benefits</w:t>
      </w:r>
    </w:p>
    <w:p w14:paraId="3B491426" w14:textId="16D29DF5" w:rsidR="003C05A0" w:rsidRDefault="00C224C1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lastRenderedPageBreak/>
        <w:t>To seek regular feedback about the quality of services and t</w:t>
      </w:r>
      <w:r w:rsidR="00C86A58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he impact of 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 coaching</w:t>
      </w:r>
      <w:r w:rsidR="00C86A58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, preparing and providing both written and verbal feedback and reports on performance </w:t>
      </w:r>
    </w:p>
    <w:p w14:paraId="6E40F808" w14:textId="77777777" w:rsidR="006109AE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use appropriate systems for data capture, case management, feedback and reporting, to include EMIS, adhering to data protection legislation and data sharing agreements</w:t>
      </w:r>
    </w:p>
    <w:p w14:paraId="4D783FCB" w14:textId="77777777" w:rsidR="006109AE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work as part of the team to seek feedback, continually improve the service and contribute to business planning</w:t>
      </w:r>
    </w:p>
    <w:p w14:paraId="0316BC5F" w14:textId="77777777" w:rsidR="00422198" w:rsidRPr="00A67C23" w:rsidRDefault="00422198" w:rsidP="00A67C23">
      <w:pPr>
        <w:pStyle w:val="Body"/>
        <w:rPr>
          <w:rFonts w:ascii="Arial" w:hAnsi="Arial" w:cs="Arial"/>
          <w:sz w:val="24"/>
          <w:szCs w:val="24"/>
        </w:rPr>
      </w:pPr>
    </w:p>
    <w:p w14:paraId="1A454488" w14:textId="77777777" w:rsidR="00B63FE2" w:rsidRPr="00D5411F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 xml:space="preserve">Other Responsibilities: </w:t>
      </w:r>
    </w:p>
    <w:p w14:paraId="395A3F1B" w14:textId="00097F21" w:rsidR="00772163" w:rsidRDefault="00772163" w:rsidP="00C479F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5411F">
        <w:rPr>
          <w:rFonts w:ascii="Arial" w:hAnsi="Arial" w:cs="Arial"/>
        </w:rPr>
        <w:t xml:space="preserve">This role will involve working in different </w:t>
      </w:r>
      <w:r w:rsidR="004A1673" w:rsidRPr="00D5411F">
        <w:rPr>
          <w:rFonts w:ascii="Arial" w:hAnsi="Arial" w:cs="Arial"/>
        </w:rPr>
        <w:t>locations and</w:t>
      </w:r>
      <w:r w:rsidRPr="00D5411F">
        <w:rPr>
          <w:rFonts w:ascii="Arial" w:hAnsi="Arial" w:cs="Arial"/>
        </w:rPr>
        <w:t xml:space="preserve"> will require you to travel across the county including isolated rural areas. The ability and means to travel independently </w:t>
      </w:r>
      <w:r w:rsidR="005549F7">
        <w:rPr>
          <w:rFonts w:ascii="Arial" w:hAnsi="Arial" w:cs="Arial"/>
        </w:rPr>
        <w:t>across</w:t>
      </w:r>
      <w:r w:rsidRPr="00D5411F">
        <w:rPr>
          <w:rFonts w:ascii="Arial" w:hAnsi="Arial" w:cs="Arial"/>
        </w:rPr>
        <w:t xml:space="preserve"> </w:t>
      </w:r>
      <w:r w:rsidR="00C479FF">
        <w:rPr>
          <w:rFonts w:ascii="Arial" w:hAnsi="Arial" w:cs="Arial"/>
        </w:rPr>
        <w:t>South Worcestershire</w:t>
      </w:r>
      <w:r w:rsidRPr="00D5411F">
        <w:rPr>
          <w:rFonts w:ascii="Arial" w:hAnsi="Arial" w:cs="Arial"/>
        </w:rPr>
        <w:t xml:space="preserve"> </w:t>
      </w:r>
      <w:proofErr w:type="gramStart"/>
      <w:r w:rsidRPr="00D5411F">
        <w:rPr>
          <w:rFonts w:ascii="Arial" w:hAnsi="Arial" w:cs="Arial"/>
        </w:rPr>
        <w:t>is</w:t>
      </w:r>
      <w:proofErr w:type="gramEnd"/>
      <w:r w:rsidRPr="00D5411F">
        <w:rPr>
          <w:rFonts w:ascii="Arial" w:hAnsi="Arial" w:cs="Arial"/>
        </w:rPr>
        <w:t xml:space="preserve"> essential.</w:t>
      </w:r>
    </w:p>
    <w:p w14:paraId="19131798" w14:textId="146A02CD" w:rsidR="00EA02F8" w:rsidRPr="00AE4CB0" w:rsidRDefault="00C74205" w:rsidP="009F2ACF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There may be occasional evening and weekend work which will be considered as part of your normal working hours.</w:t>
      </w:r>
    </w:p>
    <w:p w14:paraId="0C7CEC40" w14:textId="36737B9F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</w:t>
      </w:r>
      <w:r w:rsidR="00AE4CB0">
        <w:rPr>
          <w:rFonts w:ascii="Arial" w:hAnsi="Arial" w:cs="Arial"/>
          <w:b/>
          <w:sz w:val="24"/>
          <w:szCs w:val="24"/>
        </w:rPr>
        <w:t>o</w:t>
      </w:r>
      <w:r w:rsidRPr="00D5411F">
        <w:rPr>
          <w:rFonts w:ascii="Arial" w:hAnsi="Arial" w:cs="Arial"/>
          <w:b/>
          <w:sz w:val="24"/>
          <w:szCs w:val="24"/>
        </w:rPr>
        <w:t>n, all Onside employees are expected to:</w:t>
      </w:r>
    </w:p>
    <w:p w14:paraId="2F801869" w14:textId="77777777" w:rsidR="009F2ACF" w:rsidRPr="00D5411F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14:paraId="7600C51B" w14:textId="5E4B982D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14:paraId="2B152DA2" w14:textId="346D0FB1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14:paraId="028DF4DE" w14:textId="2B158709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Show a commitment to personal, professional and organisational development.</w:t>
      </w:r>
    </w:p>
    <w:p w14:paraId="2589C7B1" w14:textId="50B6D473" w:rsidR="009F2ACF" w:rsidRPr="005549F7" w:rsidRDefault="009F2ACF" w:rsidP="005549F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14:paraId="31BEA4B2" w14:textId="32095166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flexibly and c</w:t>
      </w:r>
      <w:r w:rsidR="005D4AB1" w:rsidRPr="00D5411F">
        <w:rPr>
          <w:rFonts w:ascii="Arial" w:hAnsi="Arial" w:cs="Arial"/>
          <w:sz w:val="24"/>
          <w:szCs w:val="24"/>
        </w:rPr>
        <w:t xml:space="preserve">o-operatively with </w:t>
      </w:r>
      <w:r w:rsidRPr="00D5411F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5411F">
        <w:rPr>
          <w:rFonts w:ascii="Arial" w:hAnsi="Arial" w:cs="Arial"/>
          <w:sz w:val="24"/>
          <w:szCs w:val="24"/>
        </w:rPr>
        <w:t xml:space="preserve"> and assi</w:t>
      </w:r>
      <w:r w:rsidR="00C74205">
        <w:rPr>
          <w:rFonts w:ascii="Arial" w:hAnsi="Arial" w:cs="Arial"/>
          <w:sz w:val="24"/>
          <w:szCs w:val="24"/>
        </w:rPr>
        <w:t>s</w:t>
      </w:r>
      <w:r w:rsidR="006153BC" w:rsidRPr="00D5411F">
        <w:rPr>
          <w:rFonts w:ascii="Arial" w:hAnsi="Arial" w:cs="Arial"/>
          <w:sz w:val="24"/>
          <w:szCs w:val="24"/>
        </w:rPr>
        <w:t xml:space="preserve">t with </w:t>
      </w:r>
      <w:r w:rsidR="006109AE">
        <w:rPr>
          <w:rFonts w:ascii="Arial" w:hAnsi="Arial" w:cs="Arial"/>
          <w:sz w:val="24"/>
          <w:szCs w:val="24"/>
        </w:rPr>
        <w:t>wider social prescribing</w:t>
      </w:r>
      <w:r w:rsidR="006153BC" w:rsidRPr="00D5411F">
        <w:rPr>
          <w:rFonts w:ascii="Arial" w:hAnsi="Arial" w:cs="Arial"/>
          <w:sz w:val="24"/>
          <w:szCs w:val="24"/>
        </w:rPr>
        <w:t xml:space="preserve"> services as required</w:t>
      </w:r>
    </w:p>
    <w:p w14:paraId="0F92B6E0" w14:textId="77777777" w:rsidR="0054642B" w:rsidRPr="0054642B" w:rsidRDefault="0054642B" w:rsidP="0054642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noProof w:val="0"/>
          <w:sz w:val="24"/>
          <w:szCs w:val="24"/>
        </w:rPr>
      </w:pPr>
      <w:r w:rsidRPr="0054642B">
        <w:rPr>
          <w:rFonts w:ascii="Arial" w:eastAsia="Times New Roman" w:hAnsi="Arial" w:cs="Arial"/>
          <w:sz w:val="24"/>
          <w:szCs w:val="24"/>
        </w:rPr>
        <w:t>Take responsibility for safeguarding appropriate to your role and raise any potential concerns with the Onside Safeguarding and Professional Guidance Lead</w:t>
      </w:r>
    </w:p>
    <w:p w14:paraId="2A84936B" w14:textId="77777777" w:rsidR="0054642B" w:rsidRPr="00D5411F" w:rsidRDefault="0054642B" w:rsidP="005464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</w:p>
    <w:p w14:paraId="79C120DE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0116ED8C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67A3C1F0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1054093B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02F2D0BD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383E8DE5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52D65C9D" w14:textId="77777777" w:rsidR="009F2ACF" w:rsidRPr="00D5411F" w:rsidRDefault="009F2ACF" w:rsidP="009F2ACF">
      <w:pPr>
        <w:ind w:left="360"/>
        <w:rPr>
          <w:rFonts w:ascii="Arial" w:hAnsi="Arial" w:cs="Arial"/>
          <w:sz w:val="24"/>
          <w:szCs w:val="24"/>
        </w:rPr>
      </w:pPr>
    </w:p>
    <w:p w14:paraId="50328447" w14:textId="77777777" w:rsidR="009F2ACF" w:rsidRPr="00D5411F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While the job description provides the main 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7812D6F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05CD3A0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D376A2B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………………………………………………....</w:t>
      </w:r>
    </w:p>
    <w:p w14:paraId="41F0CEBC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E37D757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4F4D04AA" w14:textId="77777777" w:rsidR="009F2ACF" w:rsidRPr="00D5411F" w:rsidRDefault="00F30747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Date </w:t>
      </w:r>
      <w:r w:rsidRPr="00D5411F">
        <w:rPr>
          <w:rFonts w:ascii="Arial" w:hAnsi="Arial" w:cs="Arial"/>
          <w:sz w:val="24"/>
          <w:szCs w:val="24"/>
        </w:rPr>
        <w:tab/>
      </w:r>
      <w:r w:rsidRPr="00D5411F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14:paraId="58B8C25A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304D34F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F22EDC8" w14:textId="5F75BECE" w:rsidR="000915AC" w:rsidRPr="00D5411F" w:rsidRDefault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sectPr w:rsidR="000915AC" w:rsidRPr="00D5411F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D794" w14:textId="77777777" w:rsidR="0094342A" w:rsidRDefault="0094342A" w:rsidP="00864FEB">
      <w:r>
        <w:separator/>
      </w:r>
    </w:p>
  </w:endnote>
  <w:endnote w:type="continuationSeparator" w:id="0">
    <w:p w14:paraId="457CA43A" w14:textId="77777777" w:rsidR="0094342A" w:rsidRDefault="0094342A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4395"/>
      <w:docPartObj>
        <w:docPartGallery w:val="Page Numbers (Bottom of Page)"/>
        <w:docPartUnique/>
      </w:docPartObj>
    </w:sdtPr>
    <w:sdtEndPr/>
    <w:sdtContent>
      <w:p w14:paraId="6B35DF2C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321">
          <w:t>3</w:t>
        </w:r>
        <w:r>
          <w:fldChar w:fldCharType="end"/>
        </w:r>
      </w:p>
    </w:sdtContent>
  </w:sdt>
  <w:p w14:paraId="0CBF7F9E" w14:textId="3518970E" w:rsidR="00C94ABC" w:rsidRPr="00422198" w:rsidRDefault="003509AE">
    <w:pPr>
      <w:pStyle w:val="Footer"/>
      <w:rPr>
        <w:sz w:val="18"/>
        <w:szCs w:val="18"/>
      </w:rPr>
    </w:pPr>
    <w:r>
      <w:rPr>
        <w:sz w:val="18"/>
        <w:szCs w:val="18"/>
      </w:rPr>
      <w:t>September</w:t>
    </w:r>
    <w:r w:rsidR="00F83870">
      <w:rPr>
        <w:sz w:val="18"/>
        <w:szCs w:val="18"/>
      </w:rPr>
      <w:t xml:space="preserve"> 2021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5E63" w14:textId="77777777" w:rsidR="0094342A" w:rsidRDefault="0094342A" w:rsidP="00864FEB">
      <w:r>
        <w:separator/>
      </w:r>
    </w:p>
  </w:footnote>
  <w:footnote w:type="continuationSeparator" w:id="0">
    <w:p w14:paraId="37AE1F36" w14:textId="77777777" w:rsidR="0094342A" w:rsidRDefault="0094342A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987" w14:textId="77777777" w:rsidR="00C94ABC" w:rsidRDefault="00CC62AF" w:rsidP="00CC62AF">
    <w:pPr>
      <w:pStyle w:val="Header"/>
      <w:jc w:val="center"/>
    </w:pPr>
    <w:r>
      <w:drawing>
        <wp:inline distT="0" distB="0" distL="0" distR="0" wp14:anchorId="204BE2D0" wp14:editId="1A49094D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C2F05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6"/>
  </w:num>
  <w:num w:numId="6">
    <w:abstractNumId w:val="30"/>
  </w:num>
  <w:num w:numId="7">
    <w:abstractNumId w:val="3"/>
  </w:num>
  <w:num w:numId="8">
    <w:abstractNumId w:val="14"/>
  </w:num>
  <w:num w:numId="9">
    <w:abstractNumId w:val="27"/>
  </w:num>
  <w:num w:numId="10">
    <w:abstractNumId w:val="12"/>
  </w:num>
  <w:num w:numId="11">
    <w:abstractNumId w:val="4"/>
  </w:num>
  <w:num w:numId="12">
    <w:abstractNumId w:val="32"/>
  </w:num>
  <w:num w:numId="13">
    <w:abstractNumId w:val="16"/>
  </w:num>
  <w:num w:numId="14">
    <w:abstractNumId w:val="11"/>
  </w:num>
  <w:num w:numId="15">
    <w:abstractNumId w:val="20"/>
  </w:num>
  <w:num w:numId="16">
    <w:abstractNumId w:val="36"/>
  </w:num>
  <w:num w:numId="17">
    <w:abstractNumId w:val="28"/>
  </w:num>
  <w:num w:numId="18">
    <w:abstractNumId w:val="19"/>
  </w:num>
  <w:num w:numId="19">
    <w:abstractNumId w:val="35"/>
  </w:num>
  <w:num w:numId="20">
    <w:abstractNumId w:val="29"/>
  </w:num>
  <w:num w:numId="21">
    <w:abstractNumId w:val="7"/>
  </w:num>
  <w:num w:numId="22">
    <w:abstractNumId w:val="3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8"/>
  </w:num>
  <w:num w:numId="28">
    <w:abstractNumId w:val="37"/>
  </w:num>
  <w:num w:numId="29">
    <w:abstractNumId w:val="15"/>
  </w:num>
  <w:num w:numId="30">
    <w:abstractNumId w:val="39"/>
  </w:num>
  <w:num w:numId="31">
    <w:abstractNumId w:val="33"/>
  </w:num>
  <w:num w:numId="32">
    <w:abstractNumId w:val="6"/>
  </w:num>
  <w:num w:numId="33">
    <w:abstractNumId w:val="8"/>
  </w:num>
  <w:num w:numId="34">
    <w:abstractNumId w:val="31"/>
  </w:num>
  <w:num w:numId="35">
    <w:abstractNumId w:val="25"/>
  </w:num>
  <w:num w:numId="36">
    <w:abstractNumId w:val="9"/>
  </w:num>
  <w:num w:numId="37">
    <w:abstractNumId w:val="5"/>
  </w:num>
  <w:num w:numId="38">
    <w:abstractNumId w:val="22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40EAE"/>
    <w:rsid w:val="00054C17"/>
    <w:rsid w:val="00087BC9"/>
    <w:rsid w:val="000915AC"/>
    <w:rsid w:val="000A1457"/>
    <w:rsid w:val="000F117B"/>
    <w:rsid w:val="000F40EF"/>
    <w:rsid w:val="0010547C"/>
    <w:rsid w:val="00113A8B"/>
    <w:rsid w:val="0013000F"/>
    <w:rsid w:val="001A7B90"/>
    <w:rsid w:val="00226CB5"/>
    <w:rsid w:val="00250C6C"/>
    <w:rsid w:val="00274FBF"/>
    <w:rsid w:val="002974C2"/>
    <w:rsid w:val="002B7857"/>
    <w:rsid w:val="002E187A"/>
    <w:rsid w:val="002E24FC"/>
    <w:rsid w:val="00304CAC"/>
    <w:rsid w:val="00326CE2"/>
    <w:rsid w:val="00330DC8"/>
    <w:rsid w:val="00331A49"/>
    <w:rsid w:val="003374F9"/>
    <w:rsid w:val="003509AE"/>
    <w:rsid w:val="003530FC"/>
    <w:rsid w:val="0038748C"/>
    <w:rsid w:val="003C05A0"/>
    <w:rsid w:val="003D662C"/>
    <w:rsid w:val="00422198"/>
    <w:rsid w:val="00427952"/>
    <w:rsid w:val="00431C97"/>
    <w:rsid w:val="004652A5"/>
    <w:rsid w:val="0046552D"/>
    <w:rsid w:val="004665A3"/>
    <w:rsid w:val="004A1673"/>
    <w:rsid w:val="004A6769"/>
    <w:rsid w:val="004D1014"/>
    <w:rsid w:val="005056F7"/>
    <w:rsid w:val="0053095D"/>
    <w:rsid w:val="0054642B"/>
    <w:rsid w:val="005549F7"/>
    <w:rsid w:val="00566023"/>
    <w:rsid w:val="00577CDE"/>
    <w:rsid w:val="00581F1B"/>
    <w:rsid w:val="00592E3E"/>
    <w:rsid w:val="005B45B6"/>
    <w:rsid w:val="005C1FE3"/>
    <w:rsid w:val="005C217B"/>
    <w:rsid w:val="005D4AB1"/>
    <w:rsid w:val="006109AE"/>
    <w:rsid w:val="00611BC8"/>
    <w:rsid w:val="006153BC"/>
    <w:rsid w:val="00653262"/>
    <w:rsid w:val="006875E3"/>
    <w:rsid w:val="006C2D45"/>
    <w:rsid w:val="006F4CC7"/>
    <w:rsid w:val="00711691"/>
    <w:rsid w:val="00715DFE"/>
    <w:rsid w:val="00723321"/>
    <w:rsid w:val="0073652D"/>
    <w:rsid w:val="00740A4B"/>
    <w:rsid w:val="007716CB"/>
    <w:rsid w:val="00772163"/>
    <w:rsid w:val="007753C1"/>
    <w:rsid w:val="00792BE5"/>
    <w:rsid w:val="00797D2F"/>
    <w:rsid w:val="007B01CF"/>
    <w:rsid w:val="007D5F64"/>
    <w:rsid w:val="007E4109"/>
    <w:rsid w:val="007F5559"/>
    <w:rsid w:val="00835640"/>
    <w:rsid w:val="00836AF3"/>
    <w:rsid w:val="00864FEB"/>
    <w:rsid w:val="00865D3F"/>
    <w:rsid w:val="008C1C4B"/>
    <w:rsid w:val="008D1466"/>
    <w:rsid w:val="008D27D0"/>
    <w:rsid w:val="008F7134"/>
    <w:rsid w:val="00901C59"/>
    <w:rsid w:val="00906498"/>
    <w:rsid w:val="00913648"/>
    <w:rsid w:val="009376A4"/>
    <w:rsid w:val="0094342A"/>
    <w:rsid w:val="00951C63"/>
    <w:rsid w:val="00956FA2"/>
    <w:rsid w:val="00987DF3"/>
    <w:rsid w:val="009B698B"/>
    <w:rsid w:val="009F1B63"/>
    <w:rsid w:val="009F2ACF"/>
    <w:rsid w:val="00A26867"/>
    <w:rsid w:val="00A42941"/>
    <w:rsid w:val="00A67C23"/>
    <w:rsid w:val="00A95BAA"/>
    <w:rsid w:val="00AC685E"/>
    <w:rsid w:val="00AE4CB0"/>
    <w:rsid w:val="00B01E2A"/>
    <w:rsid w:val="00B305E3"/>
    <w:rsid w:val="00B31593"/>
    <w:rsid w:val="00B358FB"/>
    <w:rsid w:val="00B569E8"/>
    <w:rsid w:val="00B63FE2"/>
    <w:rsid w:val="00BE267C"/>
    <w:rsid w:val="00C0288E"/>
    <w:rsid w:val="00C0291E"/>
    <w:rsid w:val="00C224C1"/>
    <w:rsid w:val="00C479FF"/>
    <w:rsid w:val="00C646F1"/>
    <w:rsid w:val="00C66683"/>
    <w:rsid w:val="00C74205"/>
    <w:rsid w:val="00C86A58"/>
    <w:rsid w:val="00C94ABC"/>
    <w:rsid w:val="00CB4347"/>
    <w:rsid w:val="00CC62AF"/>
    <w:rsid w:val="00CE2A56"/>
    <w:rsid w:val="00D02861"/>
    <w:rsid w:val="00D47853"/>
    <w:rsid w:val="00D5411F"/>
    <w:rsid w:val="00D71121"/>
    <w:rsid w:val="00D904A1"/>
    <w:rsid w:val="00D91F63"/>
    <w:rsid w:val="00DB40CF"/>
    <w:rsid w:val="00DB5DD0"/>
    <w:rsid w:val="00DE653A"/>
    <w:rsid w:val="00E24F00"/>
    <w:rsid w:val="00E327C4"/>
    <w:rsid w:val="00E406D1"/>
    <w:rsid w:val="00E74667"/>
    <w:rsid w:val="00EA02F8"/>
    <w:rsid w:val="00EB3B70"/>
    <w:rsid w:val="00EF041C"/>
    <w:rsid w:val="00F06166"/>
    <w:rsid w:val="00F25258"/>
    <w:rsid w:val="00F30747"/>
    <w:rsid w:val="00F35FC1"/>
    <w:rsid w:val="00F375BF"/>
    <w:rsid w:val="00F62FFF"/>
    <w:rsid w:val="00F83870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DB7626"/>
  <w15:docId w15:val="{7A01301A-4C99-491B-A29A-67E36B3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5</cp:revision>
  <cp:lastPrinted>2020-08-26T11:32:00Z</cp:lastPrinted>
  <dcterms:created xsi:type="dcterms:W3CDTF">2021-07-29T08:51:00Z</dcterms:created>
  <dcterms:modified xsi:type="dcterms:W3CDTF">2021-09-10T11:26:00Z</dcterms:modified>
</cp:coreProperties>
</file>